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11DAA36A" w:rsidR="00162B72" w:rsidRPr="007C5AE6" w:rsidRDefault="004E15DD" w:rsidP="007C5AE6">
                                      <w:r>
                                        <w:rPr>
                                          <w:lang w:val="ka-GE"/>
                                        </w:rPr>
                                        <w:t>15</w:t>
                                      </w:r>
                                      <w:bookmarkStart w:id="0" w:name="_GoBack"/>
                                      <w:bookmarkEnd w:id="0"/>
                                      <w:r w:rsidR="00D116F0">
                                        <w:t>-319</w:t>
                                      </w:r>
                                    </w:p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548A029" w14:textId="77777777" w:rsidR="00162B72" w:rsidRDefault="00D116F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 xml:space="preserve">6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მარტი</w:t>
                                      </w:r>
                                    </w:p>
                                    <w:p w14:paraId="5273460A" w14:textId="1E3511A0" w:rsidR="00D116F0" w:rsidRPr="00D116F0" w:rsidRDefault="00D116F0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13 მარტი</w:t>
                                      </w:r>
                                    </w:p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162B72" w:rsidRPr="002838F4" w:rsidRDefault="00162B72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F238842" w:rsidR="00162B72" w:rsidRDefault="0047356C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სახელი გვარი</w:t>
                                      </w:r>
                                    </w:p>
                                    <w:p w14:paraId="5102E1CA" w14:textId="77777777" w:rsidR="00162B72" w:rsidRDefault="00D116F0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 xml:space="preserve">სალომე სადუნიშვილი </w:t>
                                      </w:r>
                                    </w:p>
                                    <w:p w14:paraId="78FE9C4B" w14:textId="018F4103" w:rsidR="00D116F0" w:rsidRDefault="004E15DD" w:rsidP="009E06FA">
                                      <w:hyperlink r:id="rId10" w:history="1">
                                        <w:r w:rsidR="00D116F0" w:rsidRPr="005C11E0">
                                          <w:rPr>
                                            <w:rStyle w:val="Hyperlink"/>
                                          </w:rPr>
                                          <w:t>ssadunishvili@bog.ge</w:t>
                                        </w:r>
                                      </w:hyperlink>
                                    </w:p>
                                    <w:p w14:paraId="2D516649" w14:textId="6FBDD013" w:rsidR="00D116F0" w:rsidRPr="00D116F0" w:rsidRDefault="00D116F0" w:rsidP="009E06FA">
                                      <w:r>
                                        <w:t>+995 599 68 67 82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5ABED777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11DAA36A" w:rsidR="00162B72" w:rsidRPr="007C5AE6" w:rsidRDefault="004E15DD" w:rsidP="007C5AE6">
                                <w:r>
                                  <w:rPr>
                                    <w:lang w:val="ka-GE"/>
                                  </w:rPr>
                                  <w:t>15</w:t>
                                </w:r>
                                <w:bookmarkStart w:id="1" w:name="_GoBack"/>
                                <w:bookmarkEnd w:id="1"/>
                                <w:r w:rsidR="00D116F0">
                                  <w:t>-319</w:t>
                                </w:r>
                              </w:p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548A029" w14:textId="77777777" w:rsidR="00162B72" w:rsidRDefault="00D116F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 xml:space="preserve">6 </w:t>
                                </w:r>
                                <w:r>
                                  <w:rPr>
                                    <w:lang w:val="ka-GE"/>
                                  </w:rPr>
                                  <w:t>მარტი</w:t>
                                </w:r>
                              </w:p>
                              <w:p w14:paraId="5273460A" w14:textId="1E3511A0" w:rsidR="00D116F0" w:rsidRPr="00D116F0" w:rsidRDefault="00D116F0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13 მარტი</w:t>
                                </w:r>
                              </w:p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162B72" w:rsidRPr="002838F4" w:rsidRDefault="00162B72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F238842" w:rsidR="00162B72" w:rsidRDefault="0047356C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სახელი გვარი</w:t>
                                </w:r>
                              </w:p>
                              <w:p w14:paraId="5102E1CA" w14:textId="77777777" w:rsidR="00162B72" w:rsidRDefault="00D116F0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 xml:space="preserve">სალომე სადუნიშვილი </w:t>
                                </w:r>
                              </w:p>
                              <w:p w14:paraId="78FE9C4B" w14:textId="018F4103" w:rsidR="00D116F0" w:rsidRDefault="004E15DD" w:rsidP="009E06FA">
                                <w:hyperlink r:id="rId11" w:history="1">
                                  <w:r w:rsidR="00D116F0" w:rsidRPr="005C11E0">
                                    <w:rPr>
                                      <w:rStyle w:val="Hyperlink"/>
                                    </w:rPr>
                                    <w:t>ssadunishvili@bog.ge</w:t>
                                  </w:r>
                                </w:hyperlink>
                              </w:p>
                              <w:p w14:paraId="2D516649" w14:textId="6FBDD013" w:rsidR="00D116F0" w:rsidRPr="00D116F0" w:rsidRDefault="00D116F0" w:rsidP="009E06FA">
                                <w:r>
                                  <w:t>+995 599 68 67 82</w:t>
                                </w:r>
                              </w:p>
                            </w:tc>
                          </w:tr>
                        </w:tbl>
                        <w:p w14:paraId="3400B4FE" w14:textId="5ABED777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FC33C43" w:rsidR="00162B72" w:rsidRPr="00C46668" w:rsidRDefault="006D377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ქსელის და ელექტრო გაყვანილობის მოწყობის მომსახურების ტენდერი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FC33C43" w:rsidR="00162B72" w:rsidRPr="00C46668" w:rsidRDefault="006D377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ქსელის და ელექტრო გაყვანილობის მოწყობის მომსახურების ტენდერი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2" w:name="_Toc456347628" w:displacedByCustomXml="next"/>
    <w:bookmarkStart w:id="3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66444F64" w14:textId="77777777" w:rsidR="00280EC4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810150" w:history="1">
            <w:r w:rsidR="00280EC4" w:rsidRPr="000633A0">
              <w:rPr>
                <w:rStyle w:val="Hyperlink"/>
                <w:noProof/>
              </w:rPr>
              <w:t>ზოგადი ინფორმაცია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5A6A8C9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1" w:history="1">
            <w:r w:rsidR="00280EC4" w:rsidRPr="000633A0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_Toc534810151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5A611B8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2" w:history="1">
            <w:r w:rsidR="00280EC4" w:rsidRPr="000633A0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_Toc534810152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0F028C80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3" w:history="1">
            <w:r w:rsidR="00280EC4" w:rsidRPr="000633A0">
              <w:rPr>
                <w:rStyle w:val="Hyperlink"/>
                <w:noProof/>
              </w:rPr>
              <w:t>შესასრულებელი სამუშაოების საორიენტაციო ღირებულება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_Toc534810153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FD4B701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4" w:history="1">
            <w:r w:rsidR="00280EC4" w:rsidRPr="000633A0">
              <w:rPr>
                <w:rStyle w:val="Hyperlink"/>
                <w:noProof/>
              </w:rPr>
              <w:t>ანგარიშსწორების პირობა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_Toc534810154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E7D9D85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5" w:history="1">
            <w:r w:rsidR="00280EC4" w:rsidRPr="000633A0">
              <w:rPr>
                <w:rStyle w:val="Hyperlink"/>
                <w:noProof/>
              </w:rPr>
              <w:t>სატენდერო მოთხოვნები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_Toc534810155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2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4410D068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6" w:history="1">
            <w:r w:rsidR="00280EC4" w:rsidRPr="000633A0">
              <w:rPr>
                <w:rStyle w:val="Hyperlink"/>
                <w:noProof/>
              </w:rPr>
              <w:t>დამატებითი ინფორმაცია მოთხოვნილ პროდუქციაზე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_Toc534810156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5417FE7F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7" w:history="1">
            <w:r w:rsidR="00280EC4" w:rsidRPr="000633A0">
              <w:rPr>
                <w:rStyle w:val="Hyperlink"/>
                <w:noProof/>
                <w:shd w:val="clear" w:color="auto" w:fill="FFFFFF"/>
              </w:rPr>
              <w:t>სხვა პირობები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_Toc534810157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3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378B2A60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8" w:history="1">
            <w:r w:rsidR="00280EC4" w:rsidRPr="000633A0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_Toc534810158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70E56F5A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59" w:history="1">
            <w:r w:rsidR="00280EC4" w:rsidRPr="000633A0">
              <w:rPr>
                <w:rStyle w:val="Hyperlink"/>
                <w:noProof/>
              </w:rPr>
              <w:t>1.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1: ფასების ცხრილი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_Toc534810159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4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2CEDBEAA" w14:textId="77777777" w:rsidR="00280EC4" w:rsidRDefault="004E15D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534810160" w:history="1">
            <w:r w:rsidR="00280EC4" w:rsidRPr="000633A0">
              <w:rPr>
                <w:rStyle w:val="Hyperlink"/>
                <w:noProof/>
              </w:rPr>
              <w:t>2.</w:t>
            </w:r>
            <w:r w:rsidR="00280EC4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280EC4" w:rsidRPr="000633A0">
              <w:rPr>
                <w:rStyle w:val="Hyperlink"/>
                <w:noProof/>
              </w:rPr>
              <w:t>დანართი 2: საბანკო რეკვიზიტები</w:t>
            </w:r>
            <w:r w:rsidR="00280EC4">
              <w:rPr>
                <w:noProof/>
                <w:webHidden/>
              </w:rPr>
              <w:tab/>
            </w:r>
            <w:r w:rsidR="00280EC4">
              <w:rPr>
                <w:noProof/>
                <w:webHidden/>
              </w:rPr>
              <w:fldChar w:fldCharType="begin"/>
            </w:r>
            <w:r w:rsidR="00280EC4">
              <w:rPr>
                <w:noProof/>
                <w:webHidden/>
              </w:rPr>
              <w:instrText xml:space="preserve"> PAGEREF _Toc534810160 \h </w:instrText>
            </w:r>
            <w:r w:rsidR="00280EC4">
              <w:rPr>
                <w:noProof/>
                <w:webHidden/>
              </w:rPr>
            </w:r>
            <w:r w:rsidR="00280EC4">
              <w:rPr>
                <w:noProof/>
                <w:webHidden/>
              </w:rPr>
              <w:fldChar w:fldCharType="separate"/>
            </w:r>
            <w:r w:rsidR="00280EC4">
              <w:rPr>
                <w:noProof/>
                <w:webHidden/>
              </w:rPr>
              <w:t>5</w:t>
            </w:r>
            <w:r w:rsidR="00280EC4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255A5E8B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4" w:name="_Toc534810150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4"/>
      <w:bookmarkEnd w:id="3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0CF03400" w14:textId="28132382" w:rsidR="000D19A9" w:rsidRPr="009C3059" w:rsidRDefault="000D19A9" w:rsidP="0038278C">
      <w:pPr>
        <w:rPr>
          <w:rFonts w:eastAsiaTheme="minorEastAsia"/>
          <w:lang w:eastAsia="ja-JP"/>
        </w:rPr>
      </w:pPr>
      <w:r w:rsidRPr="000D19A9">
        <w:rPr>
          <w:rFonts w:eastAsiaTheme="minorEastAsia"/>
          <w:lang w:val="ka-GE" w:eastAsia="ja-JP"/>
        </w:rPr>
        <w:t xml:space="preserve">სს საქართველოს ბანკი აცხადებს ტენდერს  </w:t>
      </w:r>
      <w:r w:rsidR="00F93858">
        <w:rPr>
          <w:rFonts w:eastAsiaTheme="minorEastAsia"/>
          <w:lang w:val="ka-GE" w:eastAsia="ja-JP"/>
        </w:rPr>
        <w:t>ელექტრო გაყვანილობის</w:t>
      </w:r>
      <w:r w:rsidR="00A22194">
        <w:rPr>
          <w:rFonts w:eastAsiaTheme="minorEastAsia"/>
          <w:lang w:val="ka-GE" w:eastAsia="ja-JP"/>
        </w:rPr>
        <w:t xml:space="preserve"> და ქსელის</w:t>
      </w:r>
      <w:r w:rsidR="00D116F0">
        <w:rPr>
          <w:rFonts w:eastAsiaTheme="minorEastAsia"/>
          <w:lang w:val="ka-GE" w:eastAsia="ja-JP"/>
        </w:rPr>
        <w:t xml:space="preserve"> მოწყობის სამუშაოებზე</w:t>
      </w:r>
      <w:r w:rsidR="0047356C">
        <w:rPr>
          <w:rFonts w:eastAsiaTheme="minorEastAsia"/>
          <w:lang w:val="ka-GE" w:eastAsia="ja-JP"/>
        </w:rPr>
        <w:t xml:space="preserve"> </w:t>
      </w:r>
    </w:p>
    <w:p w14:paraId="2F3D0BFA" w14:textId="7E4255F7" w:rsidR="004F10D7" w:rsidRPr="002D6FB3" w:rsidRDefault="00957C38" w:rsidP="002D6FB3">
      <w:pPr>
        <w:pStyle w:val="a0"/>
        <w:numPr>
          <w:ilvl w:val="0"/>
          <w:numId w:val="0"/>
        </w:numPr>
        <w:rPr>
          <w:lang w:val="ka-GE"/>
        </w:rPr>
      </w:pPr>
      <w:bookmarkStart w:id="5" w:name="_Toc462407871"/>
      <w:r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6" w:name="_Toc534810151"/>
      <w:r>
        <w:t>ინსტრუქცია ტენდერში მონაწილეთათვის</w:t>
      </w:r>
      <w:bookmarkEnd w:id="6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7" w:name="_Toc534810152"/>
      <w:r>
        <w:t>ტენდერში მონაწილეობის პირობები</w:t>
      </w:r>
      <w:bookmarkEnd w:id="7"/>
    </w:p>
    <w:p w14:paraId="51908C3D" w14:textId="77777777" w:rsidR="003C4035" w:rsidRDefault="003C4035" w:rsidP="0082350A">
      <w:pPr>
        <w:rPr>
          <w:lang w:val="ka-GE"/>
        </w:rPr>
      </w:pPr>
    </w:p>
    <w:p w14:paraId="7AA38A10" w14:textId="77777777" w:rsidR="004E15DD" w:rsidRDefault="0082350A" w:rsidP="0054398F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გენერალური ხელშეკრულების გაფორმების მიზნით, რომლის მიხედვითაც განისაზღვრება </w:t>
      </w:r>
      <w:r w:rsidR="00D116F0">
        <w:rPr>
          <w:lang w:val="ka-GE"/>
        </w:rPr>
        <w:t xml:space="preserve"> სამუშაოების</w:t>
      </w:r>
      <w:r>
        <w:rPr>
          <w:lang w:val="ka-GE"/>
        </w:rPr>
        <w:t xml:space="preserve"> შესრულების ფარგლებში მხარეთა შორის თანამშრომლობის ძირითადი</w:t>
      </w:r>
      <w:r>
        <w:t xml:space="preserve"> </w:t>
      </w:r>
      <w:r>
        <w:rPr>
          <w:lang w:val="ka-GE"/>
        </w:rPr>
        <w:t xml:space="preserve">(მათ შორის </w:t>
      </w:r>
      <w:r w:rsidR="00D116F0">
        <w:rPr>
          <w:lang w:val="ka-GE"/>
        </w:rPr>
        <w:t>დამხმარე</w:t>
      </w:r>
      <w:r>
        <w:rPr>
          <w:lang w:val="ka-GE"/>
        </w:rPr>
        <w:t xml:space="preserve"> მასალის საფასური)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  <w:r w:rsidR="0054398F">
        <w:rPr>
          <w:lang w:val="ka-GE"/>
        </w:rPr>
        <w:t xml:space="preserve"> ხელშეკრულების ფარგლებში გამარჯვებული კომპანია ბანკს მოემსახურება  ბანკის არსებულ და ახალ ობიექტებზე.</w:t>
      </w:r>
    </w:p>
    <w:p w14:paraId="350D3EE5" w14:textId="77777777" w:rsidR="004E15DD" w:rsidRDefault="004E15DD" w:rsidP="0054398F">
      <w:pPr>
        <w:rPr>
          <w:lang w:val="ka-GE"/>
        </w:rPr>
      </w:pPr>
    </w:p>
    <w:p w14:paraId="0EE9BCE4" w14:textId="18D2C9B4" w:rsidR="0054398F" w:rsidRDefault="004E15DD" w:rsidP="0054398F">
      <w:pPr>
        <w:rPr>
          <w:lang w:val="ka-GE"/>
        </w:rPr>
      </w:pPr>
      <w:r>
        <w:rPr>
          <w:lang w:val="ka-GE"/>
        </w:rPr>
        <w:t xml:space="preserve">ტენდერის მონაწილეს შეუძლია შესთავაზოს ბანკს როგორც ინდივიდუალურად, ელექტრო გაყვანილობის და ქსელის მოწყობის სამუშაოები, ასევე ორივე ერთად. </w:t>
      </w:r>
    </w:p>
    <w:p w14:paraId="36AE9B1C" w14:textId="77777777" w:rsidR="0047356C" w:rsidRDefault="0047356C" w:rsidP="0082350A">
      <w:pPr>
        <w:rPr>
          <w:lang w:val="ka-GE"/>
        </w:rPr>
      </w:pPr>
    </w:p>
    <w:p w14:paraId="7DA4459B" w14:textId="4AD8B8DD" w:rsidR="0082350A" w:rsidRDefault="0082350A" w:rsidP="0082350A">
      <w:pPr>
        <w:rPr>
          <w:lang w:val="ka-GE"/>
        </w:rPr>
      </w:pPr>
      <w:r>
        <w:rPr>
          <w:lang w:val="ka-GE"/>
        </w:rPr>
        <w:t>ამასთან ურთიერთანამშრომლობის საორიენტაციო საერთო</w:t>
      </w:r>
      <w:r>
        <w:t xml:space="preserve"> </w:t>
      </w:r>
      <w:r>
        <w:rPr>
          <w:lang w:val="ka-GE"/>
        </w:rPr>
        <w:t xml:space="preserve">ვადა შეადგენს </w:t>
      </w:r>
      <w:r w:rsidR="00A62A2F">
        <w:t>12</w:t>
      </w:r>
      <w:r w:rsidR="00A62A2F">
        <w:rPr>
          <w:lang w:val="ka-GE"/>
        </w:rPr>
        <w:t xml:space="preserve"> (თორმეტი) </w:t>
      </w:r>
      <w:r>
        <w:rPr>
          <w:lang w:val="ka-GE"/>
        </w:rPr>
        <w:t xml:space="preserve">თვეს, ხოლო  ხელშეკრულების ფარგლებში შესასრულებელი კონკრეტული  სამუშაოების შესრულების ვადა განისაზღვრება ბანკის </w:t>
      </w:r>
      <w:r w:rsidRPr="00446D25">
        <w:rPr>
          <w:lang w:val="ka-GE"/>
        </w:rPr>
        <w:t>ზეპირ</w:t>
      </w:r>
      <w:r>
        <w:rPr>
          <w:lang w:val="ka-GE"/>
        </w:rPr>
        <w:t>ად</w:t>
      </w:r>
      <w:r w:rsidRPr="00446D25">
        <w:rPr>
          <w:lang w:val="ka-GE"/>
        </w:rPr>
        <w:t xml:space="preserve"> ან წერილობით</w:t>
      </w:r>
      <w:r>
        <w:rPr>
          <w:lang w:val="ka-GE"/>
        </w:rPr>
        <w:t xml:space="preserve"> </w:t>
      </w:r>
      <w:r w:rsidRPr="00446D25">
        <w:rPr>
          <w:lang w:val="ka-GE"/>
        </w:rPr>
        <w:t>(მათ შორის ელექტრონული ფოსტ</w:t>
      </w:r>
      <w:r>
        <w:rPr>
          <w:lang w:val="ka-GE"/>
        </w:rPr>
        <w:t>ით</w:t>
      </w:r>
      <w:r w:rsidRPr="00446D25">
        <w:rPr>
          <w:lang w:val="ka-GE"/>
        </w:rPr>
        <w:t>)</w:t>
      </w:r>
      <w:r>
        <w:rPr>
          <w:lang w:val="ka-GE"/>
        </w:rPr>
        <w:t xml:space="preserve"> წარდგენილი </w:t>
      </w:r>
      <w:r w:rsidRPr="00446D25">
        <w:rPr>
          <w:lang w:val="ka-GE"/>
        </w:rPr>
        <w:t>მოთხოვნის შესაბამისად</w:t>
      </w:r>
      <w:r>
        <w:rPr>
          <w:lang w:val="ka-GE"/>
        </w:rPr>
        <w:t xml:space="preserve">. </w:t>
      </w:r>
    </w:p>
    <w:p w14:paraId="3A3587E0" w14:textId="77777777" w:rsidR="0082350A" w:rsidRDefault="0082350A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2553974C" w14:textId="77777777" w:rsidR="0082350A" w:rsidRDefault="0082350A" w:rsidP="0038278C">
      <w:pPr>
        <w:rPr>
          <w:lang w:val="ka-GE"/>
        </w:rPr>
      </w:pPr>
    </w:p>
    <w:p w14:paraId="442C90B6" w14:textId="77777777" w:rsidR="006B7CAC" w:rsidRPr="00EE03F9" w:rsidRDefault="006B7CAC" w:rsidP="006B7CAC">
      <w:pPr>
        <w:jc w:val="left"/>
        <w:rPr>
          <w:rFonts w:cs="Sylfaen"/>
          <w:szCs w:val="24"/>
          <w:highlight w:val="yellow"/>
          <w:lang w:val="ka-GE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8" w:name="_Toc534810154"/>
      <w:r>
        <w:t>ანგარიშსწორების პირობა</w:t>
      </w:r>
      <w:bookmarkEnd w:id="8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546DB91D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>
        <w:rPr>
          <w:lang w:val="ka-GE"/>
        </w:rPr>
        <w:t xml:space="preserve">შესაბამისი </w:t>
      </w:r>
      <w:r w:rsidR="00852650">
        <w:rPr>
          <w:lang w:val="ka-GE"/>
        </w:rPr>
        <w:t xml:space="preserve"> </w:t>
      </w:r>
      <w:r>
        <w:rPr>
          <w:lang w:val="ka-GE"/>
        </w:rPr>
        <w:t>სამუშაოს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9" w:name="_Toc534810155"/>
      <w:bookmarkEnd w:id="5"/>
      <w:r>
        <w:t xml:space="preserve">სატენდერო </w:t>
      </w:r>
      <w:r w:rsidR="00605399">
        <w:t>მოთხოვნები</w:t>
      </w:r>
      <w:bookmarkEnd w:id="9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1063770A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ტენ</w:t>
      </w:r>
      <w:r w:rsidR="00C22714">
        <w:rPr>
          <w:rFonts w:eastAsiaTheme="minorEastAsia"/>
          <w:lang w:val="ka-GE" w:eastAsia="ja-JP"/>
        </w:rPr>
        <w:t>დ</w:t>
      </w:r>
      <w:r>
        <w:rPr>
          <w:rFonts w:eastAsiaTheme="minorEastAsia"/>
          <w:lang w:val="ka-GE" w:eastAsia="ja-JP"/>
        </w:rPr>
        <w:t xml:space="preserve">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  <w:r w:rsidR="004A60C7">
        <w:rPr>
          <w:rFonts w:eastAsiaTheme="minorEastAsia"/>
          <w:lang w:val="ka-GE" w:eastAsia="ja-JP"/>
        </w:rPr>
        <w:t xml:space="preserve"> და წარმოადგინოს იგი ექსელის ფორმატში;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539ABDE9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თანდართული ფაილის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მწარმოებელი კომპანია და </w:t>
      </w:r>
      <w:r w:rsidR="00C22714">
        <w:rPr>
          <w:rFonts w:eastAsiaTheme="minorEastAsia"/>
          <w:lang w:val="ka-GE" w:eastAsia="ja-JP"/>
        </w:rPr>
        <w:t>მწარმოებელი ქვეყანა.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79B28788" w14:textId="0E19FA67" w:rsidR="00C22714" w:rsidRDefault="00C22714" w:rsidP="002613AC">
      <w:pPr>
        <w:rPr>
          <w:rFonts w:eastAsiaTheme="minorEastAsia"/>
          <w:lang w:val="ka-GE" w:eastAsia="ja-JP"/>
        </w:rPr>
      </w:pPr>
    </w:p>
    <w:p w14:paraId="7C8CAA17" w14:textId="1697F9C7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>მონაწილეს უნდა ჰქონდეს შესაძლებლობა მოთხოვნისამებრ წარმოუდგინოს შემსყიდველს შემოთავაზებული პროდუქციის ხარისხის დამადასტურებელი დოკუმენტები (სერტიფიკატები)</w:t>
      </w:r>
      <w:r w:rsidR="00211C25">
        <w:rPr>
          <w:rFonts w:eastAsiaTheme="minorEastAsia"/>
          <w:lang w:val="ka-GE" w:eastAsia="ja-JP"/>
        </w:rPr>
        <w:t xml:space="preserve"> და</w:t>
      </w:r>
      <w:r w:rsidR="00142F76">
        <w:rPr>
          <w:rFonts w:eastAsiaTheme="minorEastAsia"/>
          <w:lang w:val="ka-GE" w:eastAsia="ja-JP"/>
        </w:rPr>
        <w:t xml:space="preserve"> შესატყვისობის სერტიფიკატი.</w:t>
      </w:r>
    </w:p>
    <w:p w14:paraId="4143F6B7" w14:textId="77777777" w:rsidR="00AC33ED" w:rsidRDefault="00AC33ED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6F18A6FB" w14:textId="43035156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საბიუჯეტო დავალიანების შესახებ;</w:t>
      </w:r>
    </w:p>
    <w:p w14:paraId="1FCAD2BD" w14:textId="6F5A5D33" w:rsidR="008A4979" w:rsidRPr="008A4979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 xml:space="preserve">ბანკის მიერ დამოწმებული ფინანსური ბრუნვის ამონაწერი </w:t>
      </w:r>
      <w:r w:rsidR="00196B4C">
        <w:rPr>
          <w:lang w:val="ka-GE"/>
        </w:rPr>
        <w:t>01/01/2017 – 31/12/2018</w:t>
      </w:r>
      <w:r>
        <w:rPr>
          <w:lang w:val="ka-GE"/>
        </w:rPr>
        <w:t xml:space="preserve"> პერიოდზე, შესატყვისი ექსელის ფაილით;</w:t>
      </w:r>
    </w:p>
    <w:p w14:paraId="713015BA" w14:textId="136E3DC9" w:rsidR="008A4979" w:rsidRPr="00F2369A" w:rsidRDefault="008A4979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>
        <w:rPr>
          <w:lang w:val="ka-GE"/>
        </w:rPr>
        <w:t>ცნობა სასამართლო დავების შესახებ;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64F7EB74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 </w:t>
      </w:r>
      <w:r w:rsidR="0047356C">
        <w:rPr>
          <w:lang w:val="ka-GE"/>
        </w:rPr>
        <w:t>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09F3FF14" w14:textId="7ED693B0" w:rsidR="00F3751B" w:rsidRDefault="000C3473" w:rsidP="00C80D5B">
      <w:pPr>
        <w:rPr>
          <w:lang w:val="ka-GE"/>
        </w:rPr>
      </w:pPr>
      <w:r>
        <w:rPr>
          <w:lang w:val="ka-GE"/>
        </w:rPr>
        <w:t>ა</w:t>
      </w:r>
      <w:r w:rsidR="00503C56">
        <w:rPr>
          <w:lang w:val="ka-GE"/>
        </w:rPr>
        <w:t xml:space="preserve">ტვირთული უნდა იყოს </w:t>
      </w:r>
      <w:r w:rsidR="00F3751B" w:rsidRPr="00F3751B">
        <w:rPr>
          <w:lang w:val="ka-GE"/>
        </w:rPr>
        <w:t xml:space="preserve">კომპანიის მოღვაწეობის შესახებ ინფორმაცია, საქმიანობის </w:t>
      </w:r>
      <w:r w:rsidR="001C5959">
        <w:rPr>
          <w:lang w:val="ka-GE"/>
        </w:rPr>
        <w:t>მოკლე</w:t>
      </w:r>
      <w:r w:rsidR="00F3751B" w:rsidRPr="00F3751B">
        <w:rPr>
          <w:lang w:val="ka-GE"/>
        </w:rPr>
        <w:t xml:space="preserve"> აღწერილობა (გამოცდილება, კლიენტების სია</w:t>
      </w:r>
      <w:r w:rsidR="00503C56">
        <w:rPr>
          <w:lang w:val="ka-GE"/>
        </w:rPr>
        <w:t>)</w:t>
      </w:r>
      <w:r w:rsidR="00F3751B" w:rsidRPr="00F3751B">
        <w:rPr>
          <w:lang w:val="ka-GE"/>
        </w:rPr>
        <w:t xml:space="preserve"> </w:t>
      </w:r>
      <w:r w:rsidR="00503C56">
        <w:rPr>
          <w:lang w:val="ka-GE"/>
        </w:rPr>
        <w:t xml:space="preserve">და </w:t>
      </w:r>
      <w:r w:rsidR="00503C56" w:rsidRPr="00AC3BAA">
        <w:rPr>
          <w:b/>
          <w:lang w:val="ka-GE"/>
        </w:rPr>
        <w:t xml:space="preserve">მინიმუმ </w:t>
      </w:r>
      <w:r w:rsidR="00CC4095" w:rsidRPr="00AC3BAA">
        <w:rPr>
          <w:b/>
          <w:lang w:val="ka-GE"/>
        </w:rPr>
        <w:t>ორი</w:t>
      </w:r>
      <w:r w:rsidR="00503C56" w:rsidRPr="00AC3BAA">
        <w:rPr>
          <w:b/>
          <w:lang w:val="ka-GE"/>
        </w:rPr>
        <w:t xml:space="preserve"> რეკომენდაცია</w:t>
      </w:r>
      <w:r w:rsidR="00503C56">
        <w:rPr>
          <w:lang w:val="ka-GE"/>
        </w:rPr>
        <w:t xml:space="preserve"> სხვა ორგანიზაციისაგან;</w:t>
      </w: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10" w:name="_Toc534810156"/>
      <w:r>
        <w:t>დამატებითი ინფორმაცი</w:t>
      </w:r>
      <w:bookmarkEnd w:id="10"/>
      <w:r w:rsidR="00910CEE">
        <w:t>ა</w:t>
      </w:r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08DCCB66" w14:textId="77777777" w:rsidR="00257BA7" w:rsidRDefault="00257BA7" w:rsidP="00A33116">
      <w:pPr>
        <w:rPr>
          <w:rFonts w:cs="Sylfaen"/>
          <w:szCs w:val="24"/>
          <w:lang w:val="ka-GE"/>
        </w:rPr>
      </w:pPr>
    </w:p>
    <w:p w14:paraId="2AE552DB" w14:textId="1F1F1B3E" w:rsidR="004A7ED3" w:rsidRPr="001C5959" w:rsidRDefault="00C22714">
      <w:pPr>
        <w:jc w:val="left"/>
        <w:rPr>
          <w:rFonts w:cs="Sylfaen"/>
          <w:szCs w:val="24"/>
          <w:lang w:val="ka-GE"/>
        </w:rPr>
      </w:pPr>
      <w:r>
        <w:rPr>
          <w:lang w:val="ka-GE"/>
        </w:rPr>
        <w:t xml:space="preserve">თითოეული ობიექტისათვის გამარჯვებულმა კომპანიანიამ, სამუშაოების დაწყების წინ, უნდა წარმოადგინოს  </w:t>
      </w:r>
      <w:r w:rsidR="00F93858">
        <w:rPr>
          <w:lang w:val="ka-GE"/>
        </w:rPr>
        <w:t>ელექტრო გაყვანილობის</w:t>
      </w:r>
      <w:r w:rsidR="00A22194">
        <w:rPr>
          <w:lang w:val="ka-GE"/>
        </w:rPr>
        <w:t>ა და ქსელის მოწყობის</w:t>
      </w:r>
      <w:r>
        <w:rPr>
          <w:lang w:val="ka-GE"/>
        </w:rPr>
        <w:t xml:space="preserve"> პროექტი, რომლის საფასურსაც მოიცავს </w:t>
      </w:r>
      <w:r w:rsidR="00F93858">
        <w:rPr>
          <w:lang w:val="ka-GE"/>
        </w:rPr>
        <w:t>ელექტრო გაყვანილობის</w:t>
      </w:r>
      <w:r w:rsidR="00A22194">
        <w:rPr>
          <w:lang w:val="ka-GE"/>
        </w:rPr>
        <w:t xml:space="preserve"> და ქსელის</w:t>
      </w:r>
      <w:r>
        <w:rPr>
          <w:lang w:val="ka-GE"/>
        </w:rPr>
        <w:t xml:space="preserve"> მოწყობის სამუშაოები. </w:t>
      </w:r>
      <w:r w:rsidR="004A7ED3"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11" w:name="_Toc534810158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11"/>
    </w:p>
    <w:p w14:paraId="06B2F0FE" w14:textId="5F1BD493" w:rsidR="00DF6F0D" w:rsidRDefault="00E3757A" w:rsidP="00E3757A">
      <w:pPr>
        <w:pStyle w:val="a"/>
      </w:pPr>
      <w:bookmarkStart w:id="12" w:name="_Toc534810159"/>
      <w:r>
        <w:t>დანართი 1: ფასების ცხრილი</w:t>
      </w:r>
      <w:bookmarkEnd w:id="12"/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11070DAB" w14:textId="5BAACF9A" w:rsidR="0016141B" w:rsidRDefault="00E3757A" w:rsidP="009042D2">
      <w:pPr>
        <w:pStyle w:val="a"/>
        <w:jc w:val="left"/>
      </w:pPr>
      <w:r w:rsidRPr="0016141B">
        <w:br w:type="page"/>
      </w:r>
      <w:bookmarkStart w:id="13" w:name="_Toc534810160"/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5BF7BEB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30D3B549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</w:p>
    <w:p w14:paraId="5E762DC2" w14:textId="44DE8C4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461EAB7F" w:rsidR="00DE1C88" w:rsidRDefault="00DE1C88">
      <w:pPr>
        <w:jc w:val="left"/>
        <w:rPr>
          <w:lang w:eastAsia="ja-JP"/>
        </w:rPr>
      </w:pPr>
      <w:r>
        <w:rPr>
          <w:lang w:eastAsia="ja-JP"/>
        </w:rPr>
        <w:br w:type="page"/>
      </w:r>
    </w:p>
    <w:p w14:paraId="1F4F0A66" w14:textId="10BE1FA4" w:rsidR="00C22714" w:rsidRPr="00C22714" w:rsidRDefault="00C22714" w:rsidP="00C22714">
      <w:pPr>
        <w:pStyle w:val="a0"/>
        <w:numPr>
          <w:ilvl w:val="0"/>
          <w:numId w:val="0"/>
        </w:numPr>
        <w:ind w:left="360"/>
        <w:rPr>
          <w:lang w:val="ka-GE"/>
        </w:rPr>
      </w:pPr>
    </w:p>
    <w:sectPr w:rsidR="00C22714" w:rsidRPr="00C22714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D1E80" w14:textId="77777777" w:rsidR="00942E07" w:rsidRDefault="00942E07" w:rsidP="002E7950">
      <w:r>
        <w:separator/>
      </w:r>
    </w:p>
  </w:endnote>
  <w:endnote w:type="continuationSeparator" w:id="0">
    <w:p w14:paraId="35EECA7F" w14:textId="77777777" w:rsidR="00942E07" w:rsidRDefault="00942E07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E15DD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4E15DD">
              <w:rPr>
                <w:bCs/>
                <w:noProof/>
                <w:sz w:val="16"/>
                <w:szCs w:val="16"/>
              </w:rPr>
              <w:t>6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1B7" w14:textId="77777777" w:rsidR="00942E07" w:rsidRDefault="00942E07" w:rsidP="002E7950">
      <w:r>
        <w:separator/>
      </w:r>
    </w:p>
  </w:footnote>
  <w:footnote w:type="continuationSeparator" w:id="0">
    <w:p w14:paraId="2F6E3A27" w14:textId="77777777" w:rsidR="00942E07" w:rsidRDefault="00942E07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5DD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98F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377C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2194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39F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714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6F0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858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adunishvili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sadunishvili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EBBE4-B798-40BF-9CFE-7E6DC581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Sadunishvili</cp:lastModifiedBy>
  <cp:revision>38</cp:revision>
  <cp:lastPrinted>2018-12-25T15:48:00Z</cp:lastPrinted>
  <dcterms:created xsi:type="dcterms:W3CDTF">2018-12-26T16:22:00Z</dcterms:created>
  <dcterms:modified xsi:type="dcterms:W3CDTF">2019-03-06T13:08:00Z</dcterms:modified>
</cp:coreProperties>
</file>